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6764DD" w:rsidRPr="00A30719" w:rsidTr="00184789">
        <w:trPr>
          <w:trHeight w:val="918"/>
        </w:trPr>
        <w:tc>
          <w:tcPr>
            <w:tcW w:w="4678" w:type="dxa"/>
          </w:tcPr>
          <w:p w:rsidR="006764DD" w:rsidRPr="00A30719" w:rsidRDefault="006764DD" w:rsidP="00752337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6764DD" w:rsidRPr="00A30719" w:rsidRDefault="006764DD" w:rsidP="00752337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6764DD" w:rsidRPr="00A30719" w:rsidRDefault="007373D9" w:rsidP="00752337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 w:rsidRPr="007373D9">
              <w:rPr>
                <w:b/>
                <w:noProof/>
                <w:lang w:val="vi-VN" w:eastAsia="vi-VN"/>
              </w:rPr>
              <w:pict>
                <v:line id="_x0000_s1026" style="position:absolute;left:0;text-align:left;flip:y;z-index:251657216" from="58.2pt,7.25pt" to="148.2pt,7.25pt"/>
              </w:pict>
            </w:r>
          </w:p>
          <w:p w:rsidR="006764DD" w:rsidRPr="00A30719" w:rsidRDefault="006764DD" w:rsidP="00184789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Pr="00A30719">
              <w:rPr>
                <w:lang w:val="en-GB"/>
              </w:rPr>
              <w:t>0</w:t>
            </w:r>
            <w:r w:rsidR="00184789">
              <w:rPr>
                <w:lang w:val="en-GB"/>
              </w:rPr>
              <w:t>9</w:t>
            </w:r>
            <w:r w:rsidRPr="00A30719">
              <w:rPr>
                <w:lang w:val="vi-VN"/>
              </w:rPr>
              <w:t>/</w:t>
            </w:r>
            <w:r w:rsidRPr="00A30719">
              <w:t>CV-2015</w:t>
            </w:r>
          </w:p>
        </w:tc>
        <w:tc>
          <w:tcPr>
            <w:tcW w:w="5773" w:type="dxa"/>
          </w:tcPr>
          <w:p w:rsidR="006764DD" w:rsidRPr="00A30719" w:rsidRDefault="006764DD" w:rsidP="00752337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6764DD" w:rsidRPr="00A30719" w:rsidRDefault="006764DD" w:rsidP="0075233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r w:rsidRPr="00A30719">
              <w:rPr>
                <w:b/>
              </w:rPr>
              <w:t>Độc lập - Tự do - Hạnh phúc</w:t>
            </w:r>
          </w:p>
          <w:p w:rsidR="006764DD" w:rsidRPr="00A30719" w:rsidRDefault="007373D9" w:rsidP="00752337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58240" from="85.45pt,6.9pt" to="175.45pt,6.9pt"/>
              </w:pict>
            </w:r>
            <w:r w:rsidR="006764DD" w:rsidRPr="00A30719">
              <w:rPr>
                <w:b/>
              </w:rPr>
              <w:tab/>
            </w:r>
          </w:p>
        </w:tc>
      </w:tr>
      <w:tr w:rsidR="006764DD" w:rsidRPr="00A30719" w:rsidTr="00184789">
        <w:trPr>
          <w:trHeight w:val="468"/>
        </w:trPr>
        <w:tc>
          <w:tcPr>
            <w:tcW w:w="4678" w:type="dxa"/>
          </w:tcPr>
          <w:p w:rsidR="006764DD" w:rsidRPr="00A30719" w:rsidRDefault="006764DD" w:rsidP="00184789">
            <w:pPr>
              <w:spacing w:line="216" w:lineRule="auto"/>
              <w:ind w:firstLine="0"/>
              <w:jc w:val="center"/>
              <w:rPr>
                <w:b/>
              </w:rPr>
            </w:pPr>
            <w:r w:rsidRPr="00A30719">
              <w:rPr>
                <w:i/>
              </w:rPr>
              <w:t>“V/v giải trình biến động Lợi nhuận”</w:t>
            </w:r>
          </w:p>
        </w:tc>
        <w:tc>
          <w:tcPr>
            <w:tcW w:w="5773" w:type="dxa"/>
          </w:tcPr>
          <w:p w:rsidR="006764DD" w:rsidRPr="00A30719" w:rsidRDefault="006764DD" w:rsidP="00184789">
            <w:pPr>
              <w:spacing w:line="216" w:lineRule="auto"/>
              <w:ind w:firstLine="0"/>
              <w:jc w:val="right"/>
              <w:rPr>
                <w:i/>
              </w:rPr>
            </w:pPr>
            <w:r w:rsidRPr="00A30719">
              <w:rPr>
                <w:i/>
              </w:rPr>
              <w:t>Đà nẵng, ngày</w:t>
            </w:r>
            <w:r>
              <w:rPr>
                <w:i/>
              </w:rPr>
              <w:t xml:space="preserve"> </w:t>
            </w:r>
            <w:r w:rsidR="00184789">
              <w:rPr>
                <w:i/>
              </w:rPr>
              <w:t>19</w:t>
            </w:r>
            <w:r w:rsidRPr="00A30719">
              <w:rPr>
                <w:i/>
              </w:rPr>
              <w:t xml:space="preserve"> tháng </w:t>
            </w:r>
            <w:r w:rsidR="00184789">
              <w:rPr>
                <w:i/>
              </w:rPr>
              <w:t>01</w:t>
            </w:r>
            <w:r w:rsidRPr="00A30719">
              <w:rPr>
                <w:i/>
              </w:rPr>
              <w:t xml:space="preserve"> năm 201</w:t>
            </w:r>
            <w:r w:rsidR="00184789">
              <w:rPr>
                <w:i/>
              </w:rPr>
              <w:t>6</w:t>
            </w:r>
          </w:p>
        </w:tc>
      </w:tr>
    </w:tbl>
    <w:p w:rsidR="00184789" w:rsidRPr="00184789" w:rsidRDefault="00184789" w:rsidP="006764DD">
      <w:pPr>
        <w:ind w:firstLine="0"/>
        <w:jc w:val="center"/>
        <w:rPr>
          <w:rFonts w:ascii="Arial" w:hAnsi="Arial" w:cs="Arial"/>
          <w:sz w:val="14"/>
          <w:lang w:eastAsia="vi-VN"/>
        </w:rPr>
      </w:pPr>
    </w:p>
    <w:p w:rsidR="006764DD" w:rsidRPr="00A30719" w:rsidRDefault="006764DD" w:rsidP="006764DD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>- Ủy Ban Chứng Khoán Nhà Nước</w:t>
      </w:r>
      <w:r w:rsidRPr="00A30719">
        <w:rPr>
          <w:b/>
          <w:sz w:val="28"/>
          <w:lang w:val="vi-VN"/>
        </w:rPr>
        <w:t xml:space="preserve"> </w:t>
      </w:r>
    </w:p>
    <w:p w:rsidR="006764DD" w:rsidRPr="00A30719" w:rsidRDefault="006764DD" w:rsidP="006764DD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Sở Giao Dịch Chứng Khoán Hà Nội</w:t>
      </w:r>
    </w:p>
    <w:p w:rsidR="006764DD" w:rsidRDefault="006764DD" w:rsidP="006764DD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A30719">
        <w:rPr>
          <w:b/>
          <w:sz w:val="28"/>
        </w:rPr>
        <w:t xml:space="preserve">   - Quý cổ đông</w:t>
      </w:r>
    </w:p>
    <w:p w:rsidR="006764DD" w:rsidRPr="00505F6B" w:rsidRDefault="006764DD" w:rsidP="006764DD">
      <w:pPr>
        <w:spacing w:before="0" w:after="0" w:line="276" w:lineRule="auto"/>
        <w:ind w:firstLine="0"/>
        <w:rPr>
          <w:b/>
          <w:sz w:val="12"/>
        </w:rPr>
      </w:pPr>
    </w:p>
    <w:p w:rsidR="006764DD" w:rsidRPr="00A30719" w:rsidRDefault="006764DD" w:rsidP="006764DD">
      <w:pPr>
        <w:spacing w:line="276" w:lineRule="auto"/>
      </w:pPr>
      <w:r w:rsidRPr="00A30719">
        <w:t xml:space="preserve">Công ty Cổ phần Mai Linh Miền Trung xin giải trình chênh lệch lợi nhuận sau thuế (báo cáo </w:t>
      </w:r>
      <w:r w:rsidR="0025005E">
        <w:t>hợp nhất</w:t>
      </w:r>
      <w:r w:rsidRPr="00A30719">
        <w:t xml:space="preserve">) quý </w:t>
      </w:r>
      <w:r w:rsidR="00184789">
        <w:t>4</w:t>
      </w:r>
      <w:r w:rsidRPr="00A30719">
        <w:t xml:space="preserve"> năm 2015 so với quý </w:t>
      </w:r>
      <w:r w:rsidR="00184789">
        <w:t>4</w:t>
      </w:r>
      <w:r w:rsidRPr="00A30719">
        <w:t xml:space="preserve"> năm 2014 như sau :</w:t>
      </w:r>
    </w:p>
    <w:p w:rsidR="006764DD" w:rsidRDefault="006764DD" w:rsidP="006764DD">
      <w:pPr>
        <w:spacing w:before="0" w:after="0" w:line="276" w:lineRule="auto"/>
        <w:ind w:firstLine="562"/>
      </w:pPr>
      <w:r w:rsidRPr="00A30719">
        <w:t xml:space="preserve">Lợi nhuận sau thuế quý này năm </w:t>
      </w:r>
      <w:r w:rsidR="00184789">
        <w:t>giảm 3,393</w:t>
      </w:r>
      <w:r w:rsidRPr="00A30719">
        <w:t xml:space="preserve"> triệu đồng, chủ yếu là do yếu tố sau:</w:t>
      </w:r>
    </w:p>
    <w:p w:rsidR="006764DD" w:rsidRPr="00A30719" w:rsidRDefault="006764DD" w:rsidP="006764DD">
      <w:pPr>
        <w:spacing w:before="0" w:after="0" w:line="276" w:lineRule="auto"/>
        <w:ind w:firstLine="562"/>
        <w:jc w:val="right"/>
      </w:pPr>
      <w:r>
        <w:tab/>
        <w:t>ĐVT: triệu đồng</w:t>
      </w:r>
    </w:p>
    <w:tbl>
      <w:tblPr>
        <w:tblW w:w="9914" w:type="dxa"/>
        <w:tblInd w:w="-176" w:type="dxa"/>
        <w:tblLook w:val="04A0"/>
      </w:tblPr>
      <w:tblGrid>
        <w:gridCol w:w="4679"/>
        <w:gridCol w:w="1275"/>
        <w:gridCol w:w="1418"/>
        <w:gridCol w:w="1282"/>
        <w:gridCol w:w="1260"/>
      </w:tblGrid>
      <w:tr w:rsidR="0025005E" w:rsidRPr="0025005E" w:rsidTr="00CD693F">
        <w:trPr>
          <w:trHeight w:val="2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184789">
            <w:pPr>
              <w:spacing w:before="0" w:after="100" w:afterAutospacing="1" w:line="20" w:lineRule="atLeast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Chỉ tiêu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E" w:rsidRPr="0025005E" w:rsidRDefault="00CD693F" w:rsidP="00184789">
            <w:pPr>
              <w:spacing w:before="0" w:after="100" w:afterAutospacing="1" w:line="20" w:lineRule="atLeast"/>
              <w:ind w:hanging="3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Quý 3</w:t>
            </w:r>
            <w:r w:rsidR="0025005E" w:rsidRPr="0025005E">
              <w:rPr>
                <w:b/>
                <w:bCs/>
                <w:sz w:val="21"/>
                <w:szCs w:val="21"/>
              </w:rPr>
              <w:t>/2015</w:t>
            </w:r>
            <w:r w:rsidR="0025005E" w:rsidRPr="0025005E">
              <w:rPr>
                <w:b/>
                <w:bCs/>
                <w:sz w:val="21"/>
                <w:szCs w:val="21"/>
              </w:rPr>
              <w:br/>
              <w:t>VND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E" w:rsidRPr="0025005E" w:rsidRDefault="0025005E" w:rsidP="00184789">
            <w:pPr>
              <w:spacing w:before="0" w:after="100" w:afterAutospacing="1" w:line="20" w:lineRule="atLeast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 xml:space="preserve">Quý </w:t>
            </w:r>
            <w:r w:rsidR="00CD693F">
              <w:rPr>
                <w:b/>
                <w:bCs/>
                <w:sz w:val="21"/>
                <w:szCs w:val="21"/>
              </w:rPr>
              <w:t>3</w:t>
            </w:r>
            <w:r w:rsidRPr="0025005E">
              <w:rPr>
                <w:b/>
                <w:bCs/>
                <w:sz w:val="21"/>
                <w:szCs w:val="21"/>
              </w:rPr>
              <w:t>/2014</w:t>
            </w:r>
            <w:r w:rsidRPr="0025005E">
              <w:rPr>
                <w:b/>
                <w:bCs/>
                <w:sz w:val="21"/>
                <w:szCs w:val="21"/>
              </w:rPr>
              <w:br/>
              <w:t>VND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184789">
            <w:pPr>
              <w:spacing w:before="0" w:after="100" w:afterAutospacing="1" w:line="20" w:lineRule="atLeast"/>
              <w:ind w:firstLine="4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Chênh lệch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184789">
            <w:pPr>
              <w:spacing w:before="0" w:after="100" w:afterAutospacing="1" w:line="20" w:lineRule="atLeast"/>
              <w:ind w:hanging="18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Tỷ lệ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Doanh thu thuần về BH và cung cấp dịch vụ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131,141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Giá vốn hàng bán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86,293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Lợi nhuận gộp về BH và cung cấp dịch vụ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12,737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Doanh thu hoạt động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(579)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(1,506)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bán hàng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3,623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quản lý doanh nghiệp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Lợi nhuận thuần từ hoạt động kinh doanh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(4,397)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(4,352)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 nhập khác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11,741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13,794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117%</w:t>
            </w:r>
          </w:p>
        </w:tc>
      </w:tr>
      <w:tr w:rsidR="00184789" w:rsidRPr="009468FD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khác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23,425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5,777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17,648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Lợi nhuận khác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5,963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(3,854)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-65%</w:t>
            </w:r>
          </w:p>
        </w:tc>
      </w:tr>
      <w:tr w:rsidR="00184789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Tổng lợi nhuận kế toán trước thuế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(2,287)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(3,899)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-242%</w:t>
            </w:r>
          </w:p>
        </w:tc>
      </w:tr>
      <w:tr w:rsidR="00184789" w:rsidRPr="009468FD" w:rsidTr="00184789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thuế thu nhập doanh nghiệp hiện hành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(559)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-78%</w:t>
            </w:r>
          </w:p>
        </w:tc>
      </w:tr>
      <w:tr w:rsidR="00184789" w:rsidRPr="009468FD" w:rsidTr="00184789">
        <w:trPr>
          <w:trHeight w:val="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Lợi nhuận sau thuế thu nhập doanh nghiệp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(2,499)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firstLine="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(3,393)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89" w:rsidRDefault="00184789" w:rsidP="00184789">
            <w:pPr>
              <w:spacing w:after="100" w:afterAutospacing="1" w:line="20" w:lineRule="atLeast"/>
              <w:ind w:hanging="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-380%</w:t>
            </w:r>
          </w:p>
        </w:tc>
      </w:tr>
    </w:tbl>
    <w:p w:rsidR="006764DD" w:rsidRPr="00680213" w:rsidRDefault="006764DD" w:rsidP="006764DD">
      <w:pPr>
        <w:spacing w:before="0" w:after="0" w:line="276" w:lineRule="auto"/>
        <w:ind w:firstLine="562"/>
        <w:rPr>
          <w:sz w:val="10"/>
        </w:rPr>
      </w:pPr>
    </w:p>
    <w:p w:rsidR="001F5FAD" w:rsidRDefault="001F5FAD" w:rsidP="006764DD">
      <w:pPr>
        <w:spacing w:before="0" w:after="0" w:line="276" w:lineRule="auto"/>
        <w:ind w:firstLine="562"/>
      </w:pPr>
    </w:p>
    <w:p w:rsidR="001F5FAD" w:rsidRDefault="001F5FAD" w:rsidP="006764DD">
      <w:pPr>
        <w:spacing w:before="0" w:after="0" w:line="276" w:lineRule="auto"/>
        <w:ind w:firstLine="562"/>
      </w:pPr>
      <w:r>
        <w:t>- Mặc dù Lợi nhuận gộp từ hoạt động kinh doanh của đơn vị tăng 22,377 triệu</w:t>
      </w:r>
      <w:r w:rsidR="00C3428E">
        <w:t xml:space="preserve"> đ</w:t>
      </w:r>
      <w:r w:rsidR="00C3428E" w:rsidRPr="00C3428E">
        <w:t>ồng</w:t>
      </w:r>
      <w:r w:rsidR="00E84D93">
        <w:t>, chi ph</w:t>
      </w:r>
      <w:r w:rsidR="00E84D93" w:rsidRPr="00E84D93">
        <w:t>í</w:t>
      </w:r>
      <w:r w:rsidR="00E84D93">
        <w:t xml:space="preserve"> t</w:t>
      </w:r>
      <w:r w:rsidR="00E84D93" w:rsidRPr="00E84D93">
        <w:t>ài</w:t>
      </w:r>
      <w:r w:rsidR="00E84D93">
        <w:t xml:space="preserve"> ch</w:t>
      </w:r>
      <w:r w:rsidR="00E84D93" w:rsidRPr="00E84D93">
        <w:t>ính</w:t>
      </w:r>
      <w:r w:rsidR="00E84D93">
        <w:t xml:space="preserve"> gi</w:t>
      </w:r>
      <w:r w:rsidR="00E84D93" w:rsidRPr="00E84D93">
        <w:t>ảm</w:t>
      </w:r>
      <w:r w:rsidR="00E84D93">
        <w:t xml:space="preserve"> 1,506 tri</w:t>
      </w:r>
      <w:r w:rsidR="00E84D93" w:rsidRPr="00E84D93">
        <w:t>ệu</w:t>
      </w:r>
      <w:r w:rsidR="00E84D93">
        <w:t xml:space="preserve"> đ</w:t>
      </w:r>
      <w:r w:rsidR="00E84D93" w:rsidRPr="00E84D93">
        <w:t>ồng</w:t>
      </w:r>
      <w:r w:rsidR="00E84D93">
        <w:t>,</w:t>
      </w:r>
      <w:r>
        <w:t xml:space="preserve"> nhưng do chi phí quản </w:t>
      </w:r>
      <w:r w:rsidR="006A13C3">
        <w:t>lý, chi phí bán hàng của quý 4 n</w:t>
      </w:r>
      <w:r w:rsidR="006A13C3" w:rsidRPr="006A13C3">
        <w:t>ă</w:t>
      </w:r>
      <w:r w:rsidR="006A13C3">
        <w:t>m nay</w:t>
      </w:r>
      <w:r>
        <w:t xml:space="preserve"> tăng </w:t>
      </w:r>
      <w:r w:rsidR="006A13C3">
        <w:t>m</w:t>
      </w:r>
      <w:r w:rsidR="006A13C3" w:rsidRPr="006A13C3">
        <w:t>ạnh</w:t>
      </w:r>
      <w:r w:rsidR="006A0362">
        <w:t>, n</w:t>
      </w:r>
      <w:r w:rsidR="006A0362" w:rsidRPr="006A0362">
        <w:t>ê</w:t>
      </w:r>
      <w:r w:rsidR="006A0362">
        <w:t>n l</w:t>
      </w:r>
      <w:r w:rsidR="006A0362" w:rsidRPr="006A0362">
        <w:t>ợi</w:t>
      </w:r>
      <w:r w:rsidR="006A0362">
        <w:t xml:space="preserve"> nhu</w:t>
      </w:r>
      <w:r w:rsidR="006A0362" w:rsidRPr="006A0362">
        <w:t>ận</w:t>
      </w:r>
      <w:r w:rsidR="00DB6980">
        <w:t xml:space="preserve"> t</w:t>
      </w:r>
      <w:r w:rsidR="00DB6980" w:rsidRPr="00DB6980">
        <w:t>ừ</w:t>
      </w:r>
      <w:r w:rsidR="00DB6980">
        <w:t xml:space="preserve"> ho</w:t>
      </w:r>
      <w:r w:rsidR="00DB6980" w:rsidRPr="00DB6980">
        <w:t>ạt</w:t>
      </w:r>
      <w:r w:rsidR="00DB6980">
        <w:t xml:space="preserve"> đ</w:t>
      </w:r>
      <w:r w:rsidR="00DB6980" w:rsidRPr="00DB6980">
        <w:t>ộng</w:t>
      </w:r>
      <w:r w:rsidR="00DB6980">
        <w:t xml:space="preserve"> kinh doanh </w:t>
      </w:r>
      <w:r w:rsidR="00E7428C">
        <w:t>l</w:t>
      </w:r>
      <w:r w:rsidR="00E7428C" w:rsidRPr="00E7428C">
        <w:t>ỗ</w:t>
      </w:r>
      <w:r w:rsidR="00E7428C">
        <w:t xml:space="preserve"> t</w:t>
      </w:r>
      <w:r w:rsidR="00E7428C" w:rsidRPr="00E7428C">
        <w:t>ươ</w:t>
      </w:r>
      <w:r w:rsidR="00E7428C">
        <w:t>ng đ</w:t>
      </w:r>
      <w:r w:rsidR="00E7428C" w:rsidRPr="00E7428C">
        <w:t>ồng</w:t>
      </w:r>
      <w:r w:rsidR="00E7428C">
        <w:t xml:space="preserve"> so v</w:t>
      </w:r>
      <w:r w:rsidR="00E7428C" w:rsidRPr="00E7428C">
        <w:t>ới</w:t>
      </w:r>
      <w:r w:rsidR="00E7428C">
        <w:t xml:space="preserve"> c</w:t>
      </w:r>
      <w:r w:rsidR="00E7428C" w:rsidRPr="00E7428C">
        <w:t>ùng</w:t>
      </w:r>
      <w:r w:rsidR="00E7428C">
        <w:t xml:space="preserve"> k</w:t>
      </w:r>
      <w:r w:rsidR="00E7428C" w:rsidRPr="00E7428C">
        <w:t>ỳ</w:t>
      </w:r>
      <w:r w:rsidR="00E7428C">
        <w:t xml:space="preserve"> n</w:t>
      </w:r>
      <w:r w:rsidR="00E7428C" w:rsidRPr="00E7428C">
        <w:t>ă</w:t>
      </w:r>
      <w:r w:rsidR="00E7428C">
        <w:t>m ngo</w:t>
      </w:r>
      <w:r w:rsidR="00E7428C" w:rsidRPr="00E7428C">
        <w:t>ái</w:t>
      </w:r>
      <w:r w:rsidR="00E7428C">
        <w:t>.</w:t>
      </w:r>
      <w:r w:rsidR="006A13C3">
        <w:t xml:space="preserve"> </w:t>
      </w:r>
      <w:r w:rsidR="00C3428E">
        <w:t>C</w:t>
      </w:r>
      <w:r w:rsidR="00C3428E" w:rsidRPr="00C3428E">
        <w:t>ụ</w:t>
      </w:r>
      <w:r w:rsidR="00C3428E">
        <w:t xml:space="preserve"> th</w:t>
      </w:r>
      <w:r w:rsidR="00C3428E" w:rsidRPr="00C3428E">
        <w:t>ể</w:t>
      </w:r>
      <w:r w:rsidR="00C3428E">
        <w:t xml:space="preserve">: </w:t>
      </w:r>
      <w:r>
        <w:t xml:space="preserve"> </w:t>
      </w:r>
    </w:p>
    <w:p w:rsidR="001F5FAD" w:rsidRDefault="001F5FAD" w:rsidP="001F5FAD">
      <w:pPr>
        <w:spacing w:before="0" w:after="0" w:line="276" w:lineRule="auto"/>
      </w:pPr>
      <w:r>
        <w:t xml:space="preserve">+ </w:t>
      </w:r>
      <w:r w:rsidRPr="001F5FAD">
        <w:rPr>
          <w:b/>
        </w:rPr>
        <w:t>Chi phí quản lý tăng</w:t>
      </w:r>
      <w:r>
        <w:t xml:space="preserve"> </w:t>
      </w:r>
      <w:r w:rsidR="006A13C3">
        <w:t>do: N</w:t>
      </w:r>
      <w:r>
        <w:t>ăm</w:t>
      </w:r>
      <w:r w:rsidR="006A13C3">
        <w:t xml:space="preserve"> 2015</w:t>
      </w:r>
      <w:r>
        <w:t xml:space="preserve"> có thêm 03 đơn vị con mới là </w:t>
      </w:r>
      <w:r w:rsidR="006A13C3">
        <w:t xml:space="preserve">Mai Linh </w:t>
      </w:r>
      <w:r>
        <w:t xml:space="preserve">Gia Lai, </w:t>
      </w:r>
      <w:r w:rsidR="006A13C3">
        <w:t xml:space="preserve">Mai Linh </w:t>
      </w:r>
      <w:r>
        <w:t xml:space="preserve">Kon Tum, </w:t>
      </w:r>
      <w:r w:rsidR="006A13C3">
        <w:t xml:space="preserve">Mai Linh </w:t>
      </w:r>
      <w:r w:rsidR="00C3428E">
        <w:t>Phú Yên.</w:t>
      </w:r>
      <w:r>
        <w:t xml:space="preserve"> </w:t>
      </w:r>
      <w:r w:rsidR="00C3428E">
        <w:t>C</w:t>
      </w:r>
      <w:r w:rsidR="006A13C3">
        <w:t>hí phí quản lý của 3 đ</w:t>
      </w:r>
      <w:r w:rsidR="006A13C3" w:rsidRPr="006A13C3">
        <w:t>ơ</w:t>
      </w:r>
      <w:r w:rsidR="006A13C3">
        <w:t>n vị này trong qu</w:t>
      </w:r>
      <w:r w:rsidR="006A13C3" w:rsidRPr="006A13C3">
        <w:t>ý</w:t>
      </w:r>
      <w:r w:rsidR="006A13C3">
        <w:t xml:space="preserve"> 4 là 1,400 triệu đồng.</w:t>
      </w:r>
      <w:r>
        <w:t xml:space="preserve"> </w:t>
      </w:r>
      <w:r w:rsidR="00AD6393">
        <w:t>T</w:t>
      </w:r>
      <w:r>
        <w:t>rích trước</w:t>
      </w:r>
      <w:r w:rsidR="00AD6393">
        <w:t xml:space="preserve"> chi ph</w:t>
      </w:r>
      <w:r w:rsidR="00AD6393" w:rsidRPr="00AD6393">
        <w:t>í</w:t>
      </w:r>
      <w:r w:rsidR="006A13C3">
        <w:t>:</w:t>
      </w:r>
      <w:r>
        <w:t xml:space="preserve"> chi phí kiểm toán, thuê nhà, chi phí tiền lương </w:t>
      </w:r>
      <w:r w:rsidR="00C3428E">
        <w:t>th</w:t>
      </w:r>
      <w:r w:rsidR="00C3428E" w:rsidRPr="00C3428E">
        <w:t>áng</w:t>
      </w:r>
      <w:r w:rsidR="00C3428E">
        <w:t xml:space="preserve"> 13 </w:t>
      </w:r>
      <w:r>
        <w:t xml:space="preserve">là 2,200 triệu đồng, năm trước các chi phí này được trích đều trong năm. </w:t>
      </w:r>
      <w:r w:rsidR="00C3428E">
        <w:t>Ngo</w:t>
      </w:r>
      <w:r w:rsidR="00C3428E" w:rsidRPr="00C3428E">
        <w:t>ài</w:t>
      </w:r>
      <w:r w:rsidR="00C3428E">
        <w:t xml:space="preserve"> ra trong c</w:t>
      </w:r>
      <w:r w:rsidR="00AD6393">
        <w:t>hi ph</w:t>
      </w:r>
      <w:r w:rsidR="00AD6393" w:rsidRPr="00AD6393">
        <w:t>í</w:t>
      </w:r>
      <w:r w:rsidR="00AD6393">
        <w:t xml:space="preserve"> qu</w:t>
      </w:r>
      <w:r w:rsidR="00AD6393" w:rsidRPr="00AD6393">
        <w:t>ản</w:t>
      </w:r>
      <w:r w:rsidR="00AD6393">
        <w:t xml:space="preserve"> l</w:t>
      </w:r>
      <w:r w:rsidR="00AD6393" w:rsidRPr="00AD6393">
        <w:t>ý</w:t>
      </w:r>
      <w:r w:rsidR="00AD6393">
        <w:t xml:space="preserve"> qu</w:t>
      </w:r>
      <w:r w:rsidR="00AD6393" w:rsidRPr="00AD6393">
        <w:t>ý</w:t>
      </w:r>
      <w:r w:rsidR="00AD6393">
        <w:t xml:space="preserve"> 4 n</w:t>
      </w:r>
      <w:r w:rsidR="00AD6393" w:rsidRPr="00AD6393">
        <w:t>ă</w:t>
      </w:r>
      <w:r w:rsidR="00AD6393">
        <w:t>m nay đơn vị có trích lập th</w:t>
      </w:r>
      <w:r w:rsidR="00AD6393" w:rsidRPr="00AD6393">
        <w:t>ê</w:t>
      </w:r>
      <w:r w:rsidR="00AD6393">
        <w:t>m</w:t>
      </w:r>
      <w:r>
        <w:t xml:space="preserve"> kho</w:t>
      </w:r>
      <w:r w:rsidR="00AD6393">
        <w:t>ản phải thu khó đòi</w:t>
      </w:r>
      <w:r>
        <w:t xml:space="preserve"> là 1,000 triệu đồng.</w:t>
      </w:r>
    </w:p>
    <w:p w:rsidR="001F5FAD" w:rsidRDefault="001F5FAD" w:rsidP="001F5FAD">
      <w:pPr>
        <w:spacing w:before="0" w:after="0" w:line="276" w:lineRule="auto"/>
      </w:pPr>
      <w:r>
        <w:lastRenderedPageBreak/>
        <w:t xml:space="preserve">+ </w:t>
      </w:r>
      <w:r w:rsidRPr="001F5FAD">
        <w:rPr>
          <w:b/>
        </w:rPr>
        <w:t>Chi phí bán hàng tăng</w:t>
      </w:r>
      <w:r>
        <w:t xml:space="preserve"> do</w:t>
      </w:r>
      <w:r w:rsidR="00E7428C">
        <w:t xml:space="preserve">: </w:t>
      </w:r>
      <w:r w:rsidR="00E7428C" w:rsidRPr="00E7428C">
        <w:t>Đ</w:t>
      </w:r>
      <w:r>
        <w:t xml:space="preserve">ơn vị hạch toán chi phí thương hiệu vào </w:t>
      </w:r>
      <w:r w:rsidR="00E7428C">
        <w:t>qu</w:t>
      </w:r>
      <w:r w:rsidR="00E7428C" w:rsidRPr="00E7428C">
        <w:t>ý</w:t>
      </w:r>
      <w:r w:rsidR="00E7428C">
        <w:t xml:space="preserve"> 4</w:t>
      </w:r>
      <w:r>
        <w:t xml:space="preserve"> năm </w:t>
      </w:r>
      <w:r w:rsidR="00E7428C">
        <w:t xml:space="preserve">nay </w:t>
      </w:r>
      <w:r>
        <w:t>là 4,400 triệu đồng, năm trước</w:t>
      </w:r>
      <w:r w:rsidR="00AD6393">
        <w:t xml:space="preserve"> chi ph</w:t>
      </w:r>
      <w:r w:rsidR="00AD6393" w:rsidRPr="00AD6393">
        <w:t>í</w:t>
      </w:r>
      <w:r w:rsidR="00AD6393">
        <w:t xml:space="preserve"> thu</w:t>
      </w:r>
      <w:r w:rsidR="00AD6393" w:rsidRPr="00AD6393">
        <w:t>ê</w:t>
      </w:r>
      <w:r w:rsidR="00AD6393">
        <w:t xml:space="preserve"> th</w:t>
      </w:r>
      <w:r w:rsidR="00AD6393" w:rsidRPr="00AD6393">
        <w:t>ươ</w:t>
      </w:r>
      <w:r w:rsidR="00AD6393">
        <w:t>ng hi</w:t>
      </w:r>
      <w:r w:rsidR="00AD6393" w:rsidRPr="00AD6393">
        <w:t>ệu</w:t>
      </w:r>
      <w:r w:rsidR="00AD6393">
        <w:t xml:space="preserve"> đư</w:t>
      </w:r>
      <w:r w:rsidR="00AD6393" w:rsidRPr="00AD6393">
        <w:t>ợc</w:t>
      </w:r>
      <w:r w:rsidR="00AD6393">
        <w:t xml:space="preserve"> ph</w:t>
      </w:r>
      <w:r w:rsidR="00AD6393" w:rsidRPr="00AD6393">
        <w:t>â</w:t>
      </w:r>
      <w:r w:rsidR="00AD6393">
        <w:t>n b</w:t>
      </w:r>
      <w:r w:rsidR="00AD6393" w:rsidRPr="00AD6393">
        <w:t>ổ</w:t>
      </w:r>
      <w:r>
        <w:t xml:space="preserve"> đều trong năm.</w:t>
      </w:r>
    </w:p>
    <w:p w:rsidR="006764DD" w:rsidRDefault="006764DD" w:rsidP="006764DD">
      <w:pPr>
        <w:spacing w:before="0" w:after="0" w:line="276" w:lineRule="auto"/>
        <w:ind w:firstLine="562"/>
      </w:pPr>
      <w:r w:rsidRPr="00A30719">
        <w:t xml:space="preserve">- </w:t>
      </w:r>
      <w:r w:rsidR="00AD2471">
        <w:t>L</w:t>
      </w:r>
      <w:r w:rsidR="00AD2471" w:rsidRPr="00AD2471">
        <w:t>ợi</w:t>
      </w:r>
      <w:r w:rsidR="00AD2471">
        <w:t xml:space="preserve"> nhu</w:t>
      </w:r>
      <w:r w:rsidR="00AD2471" w:rsidRPr="00AD2471">
        <w:t>ận</w:t>
      </w:r>
      <w:r w:rsidR="00AD2471">
        <w:t xml:space="preserve"> kh</w:t>
      </w:r>
      <w:r w:rsidR="00AD2471" w:rsidRPr="00AD2471">
        <w:t>ác</w:t>
      </w:r>
      <w:r w:rsidR="00AD2471">
        <w:t xml:space="preserve"> </w:t>
      </w:r>
      <w:r>
        <w:t xml:space="preserve">từ thanh lý phương tiện vận tải của quý </w:t>
      </w:r>
      <w:r w:rsidR="00184789">
        <w:t>4</w:t>
      </w:r>
      <w:r>
        <w:t>/201</w:t>
      </w:r>
      <w:r w:rsidR="00DD1822">
        <w:t>5</w:t>
      </w:r>
      <w:r>
        <w:t xml:space="preserve"> </w:t>
      </w:r>
      <w:r w:rsidR="00184789">
        <w:t>thấp</w:t>
      </w:r>
      <w:r>
        <w:t xml:space="preserve"> hơn quý </w:t>
      </w:r>
      <w:r w:rsidR="00184789">
        <w:t>4</w:t>
      </w:r>
      <w:r>
        <w:t>/201</w:t>
      </w:r>
      <w:r w:rsidR="00DD1822">
        <w:t>4</w:t>
      </w:r>
      <w:r>
        <w:t xml:space="preserve">  là </w:t>
      </w:r>
      <w:r w:rsidR="00184789">
        <w:t>3,393</w:t>
      </w:r>
      <w:r w:rsidR="009468FD">
        <w:t xml:space="preserve"> triệu đồng, </w:t>
      </w:r>
      <w:r w:rsidR="00AD2471">
        <w:t>m</w:t>
      </w:r>
      <w:r w:rsidR="00AD2471" w:rsidRPr="00AD2471">
        <w:t>ặc</w:t>
      </w:r>
      <w:r w:rsidR="00AD2471">
        <w:t xml:space="preserve"> d</w:t>
      </w:r>
      <w:r w:rsidR="00AD2471" w:rsidRPr="00AD2471">
        <w:t>ù</w:t>
      </w:r>
      <w:r w:rsidR="00AD2471">
        <w:t xml:space="preserve"> s</w:t>
      </w:r>
      <w:r w:rsidR="00AD2471" w:rsidRPr="00AD2471">
        <w:t>ố</w:t>
      </w:r>
      <w:r w:rsidR="00AD2471">
        <w:t xml:space="preserve"> lư</w:t>
      </w:r>
      <w:r w:rsidR="00AD2471" w:rsidRPr="00AD2471">
        <w:t>ợng</w:t>
      </w:r>
      <w:r w:rsidR="00AD2471">
        <w:t xml:space="preserve"> thanh l</w:t>
      </w:r>
      <w:r w:rsidR="00AD2471" w:rsidRPr="00AD2471">
        <w:t>ý</w:t>
      </w:r>
      <w:r w:rsidR="00AD2471">
        <w:t xml:space="preserve"> qu</w:t>
      </w:r>
      <w:r w:rsidR="00AD2471" w:rsidRPr="00AD2471">
        <w:t>ý</w:t>
      </w:r>
      <w:r w:rsidR="00AD2471">
        <w:t xml:space="preserve"> n</w:t>
      </w:r>
      <w:r w:rsidR="00AD2471" w:rsidRPr="00AD2471">
        <w:t>ày</w:t>
      </w:r>
      <w:r w:rsidR="00AD2471">
        <w:t xml:space="preserve"> n</w:t>
      </w:r>
      <w:r w:rsidR="00AD2471" w:rsidRPr="00AD2471">
        <w:t>ă</w:t>
      </w:r>
      <w:r w:rsidR="00AD2471">
        <w:t>m nay t</w:t>
      </w:r>
      <w:r w:rsidR="00AD2471" w:rsidRPr="00AD2471">
        <w:t>ă</w:t>
      </w:r>
      <w:r w:rsidR="00AD2471">
        <w:t>ng m</w:t>
      </w:r>
      <w:r w:rsidR="00AD2471" w:rsidRPr="00AD2471">
        <w:t>ạn</w:t>
      </w:r>
      <w:r w:rsidR="00AD2471">
        <w:t>h do</w:t>
      </w:r>
      <w:r w:rsidR="009468FD">
        <w:t xml:space="preserve"> </w:t>
      </w:r>
      <w:r w:rsidR="00AD2471">
        <w:t>nhu c</w:t>
      </w:r>
      <w:r w:rsidR="00AD2471" w:rsidRPr="00AD2471">
        <w:t>ầu</w:t>
      </w:r>
      <w:r w:rsidR="00AD2471">
        <w:t xml:space="preserve"> đ</w:t>
      </w:r>
      <w:r w:rsidR="00AD2471" w:rsidRPr="00AD2471">
        <w:t>ổi</w:t>
      </w:r>
      <w:r w:rsidR="009468FD">
        <w:t xml:space="preserve"> mới phương tiện kinh doanh để đáp </w:t>
      </w:r>
      <w:r w:rsidR="00184789">
        <w:t>ứng nhu cầu thị trường, nhưng giá trị còn lại c</w:t>
      </w:r>
      <w:r w:rsidR="00956D21">
        <w:t>ủa t</w:t>
      </w:r>
      <w:r w:rsidR="00C3428E" w:rsidRPr="00C3428E">
        <w:t>à</w:t>
      </w:r>
      <w:r w:rsidR="00956D21">
        <w:t>i sản chưa khấu hao hết</w:t>
      </w:r>
      <w:r w:rsidR="00C3428E">
        <w:t xml:space="preserve"> lớn n</w:t>
      </w:r>
      <w:r w:rsidR="00C3428E" w:rsidRPr="00C3428E">
        <w:t>ê</w:t>
      </w:r>
      <w:r w:rsidR="00C3428E">
        <w:t>n ch</w:t>
      </w:r>
      <w:r w:rsidR="00C3428E" w:rsidRPr="00C3428E">
        <w:t>ê</w:t>
      </w:r>
      <w:r w:rsidR="00C3428E">
        <w:t>nh l</w:t>
      </w:r>
      <w:r w:rsidR="00C3428E" w:rsidRPr="00C3428E">
        <w:t>ệch</w:t>
      </w:r>
      <w:r w:rsidR="00C3428E">
        <w:t xml:space="preserve"> l</w:t>
      </w:r>
      <w:r w:rsidR="00C3428E" w:rsidRPr="00C3428E">
        <w:t>ợi</w:t>
      </w:r>
      <w:r w:rsidR="00C3428E">
        <w:t xml:space="preserve"> nhu</w:t>
      </w:r>
      <w:r w:rsidR="00C3428E" w:rsidRPr="00C3428E">
        <w:t>ận</w:t>
      </w:r>
      <w:r w:rsidR="00C3428E">
        <w:t xml:space="preserve"> kh</w:t>
      </w:r>
      <w:r w:rsidR="00C3428E" w:rsidRPr="00C3428E">
        <w:t>ác</w:t>
      </w:r>
      <w:r w:rsidR="00C3428E">
        <w:t xml:space="preserve"> gi</w:t>
      </w:r>
      <w:r w:rsidR="00C3428E" w:rsidRPr="00C3428E">
        <w:t>ảm</w:t>
      </w:r>
      <w:r w:rsidR="00C3428E">
        <w:t>.</w:t>
      </w:r>
    </w:p>
    <w:p w:rsidR="00956D21" w:rsidRDefault="00956D21" w:rsidP="006764DD">
      <w:pPr>
        <w:spacing w:before="0" w:after="0" w:line="276" w:lineRule="auto"/>
        <w:ind w:left="562" w:firstLine="0"/>
        <w:rPr>
          <w:b/>
          <w:i/>
        </w:rPr>
      </w:pPr>
    </w:p>
    <w:p w:rsidR="006764DD" w:rsidRPr="00A30719" w:rsidRDefault="006764DD" w:rsidP="006764DD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</w:p>
    <w:tbl>
      <w:tblPr>
        <w:tblW w:w="0" w:type="auto"/>
        <w:tblLook w:val="01E0"/>
      </w:tblPr>
      <w:tblGrid>
        <w:gridCol w:w="4810"/>
        <w:gridCol w:w="4811"/>
      </w:tblGrid>
      <w:tr w:rsidR="006764DD" w:rsidRPr="00A30719" w:rsidTr="00752337">
        <w:tc>
          <w:tcPr>
            <w:tcW w:w="4810" w:type="dxa"/>
          </w:tcPr>
          <w:p w:rsidR="006764DD" w:rsidRPr="00A30719" w:rsidRDefault="006764DD" w:rsidP="00752337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6764DD" w:rsidRPr="00A30719" w:rsidRDefault="006764DD" w:rsidP="00752337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6764DD" w:rsidRPr="00A30719" w:rsidRDefault="006764DD" w:rsidP="00752337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6764DD" w:rsidRPr="00A30719" w:rsidRDefault="006764DD" w:rsidP="00752337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 w:rsidRPr="00A30719">
              <w:rPr>
                <w:b/>
                <w:bCs/>
                <w:lang w:val="vi-VN"/>
              </w:rPr>
              <w:t>TỔNG GIÁM ĐỐC</w:t>
            </w:r>
            <w:r w:rsidRPr="00A30719">
              <w:rPr>
                <w:b/>
                <w:bCs/>
              </w:rPr>
              <w:t xml:space="preserve"> </w:t>
            </w:r>
          </w:p>
          <w:p w:rsidR="006764DD" w:rsidRDefault="006764DD" w:rsidP="00752337">
            <w:pPr>
              <w:spacing w:before="0" w:after="0" w:line="276" w:lineRule="auto"/>
              <w:ind w:firstLine="0"/>
              <w:jc w:val="center"/>
              <w:rPr>
                <w:sz w:val="32"/>
              </w:rPr>
            </w:pPr>
          </w:p>
          <w:p w:rsidR="00184789" w:rsidRDefault="00184789" w:rsidP="00752337">
            <w:pPr>
              <w:spacing w:before="0" w:after="0" w:line="276" w:lineRule="auto"/>
              <w:ind w:firstLine="0"/>
              <w:jc w:val="center"/>
              <w:rPr>
                <w:sz w:val="32"/>
              </w:rPr>
            </w:pPr>
          </w:p>
          <w:p w:rsidR="00184789" w:rsidRDefault="00184789" w:rsidP="00752337">
            <w:pPr>
              <w:spacing w:before="0" w:after="0" w:line="276" w:lineRule="auto"/>
              <w:ind w:firstLine="0"/>
              <w:jc w:val="center"/>
              <w:rPr>
                <w:sz w:val="32"/>
              </w:rPr>
            </w:pPr>
          </w:p>
          <w:p w:rsidR="00184789" w:rsidRPr="00184789" w:rsidRDefault="00184789" w:rsidP="00752337">
            <w:pPr>
              <w:spacing w:before="0" w:after="0" w:line="276" w:lineRule="auto"/>
              <w:ind w:firstLine="0"/>
              <w:jc w:val="center"/>
            </w:pPr>
          </w:p>
        </w:tc>
      </w:tr>
    </w:tbl>
    <w:p w:rsidR="001506E0" w:rsidRDefault="006764DD" w:rsidP="00680213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Pr="00A30719">
        <w:rPr>
          <w:b/>
          <w:bCs/>
        </w:rPr>
        <w:t>VÕ THÀNH NHÂN</w:t>
      </w:r>
    </w:p>
    <w:sectPr w:rsidR="001506E0" w:rsidSect="00755058">
      <w:headerReference w:type="default" r:id="rId6"/>
      <w:pgSz w:w="11907" w:h="16839" w:code="9"/>
      <w:pgMar w:top="1152" w:right="706" w:bottom="1152" w:left="1699" w:header="274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56" w:rsidRDefault="00DB2F56" w:rsidP="00C04BD4">
      <w:pPr>
        <w:spacing w:before="0" w:after="0"/>
      </w:pPr>
      <w:r>
        <w:separator/>
      </w:r>
    </w:p>
  </w:endnote>
  <w:endnote w:type="continuationSeparator" w:id="1">
    <w:p w:rsidR="00DB2F56" w:rsidRDefault="00DB2F56" w:rsidP="00C04B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56" w:rsidRDefault="00DB2F56" w:rsidP="00C04BD4">
      <w:pPr>
        <w:spacing w:before="0" w:after="0"/>
      </w:pPr>
      <w:r>
        <w:separator/>
      </w:r>
    </w:p>
  </w:footnote>
  <w:footnote w:type="continuationSeparator" w:id="1">
    <w:p w:rsidR="00DB2F56" w:rsidRDefault="00DB2F56" w:rsidP="00C04B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37" w:rsidRDefault="00752337" w:rsidP="00752337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4DD"/>
    <w:rsid w:val="000264F8"/>
    <w:rsid w:val="0006396F"/>
    <w:rsid w:val="001506E0"/>
    <w:rsid w:val="00150B2F"/>
    <w:rsid w:val="00173F96"/>
    <w:rsid w:val="00184789"/>
    <w:rsid w:val="001D35C5"/>
    <w:rsid w:val="001F5FAD"/>
    <w:rsid w:val="0021144F"/>
    <w:rsid w:val="0025005E"/>
    <w:rsid w:val="002E3B17"/>
    <w:rsid w:val="00450909"/>
    <w:rsid w:val="004725EF"/>
    <w:rsid w:val="00505F6B"/>
    <w:rsid w:val="00537727"/>
    <w:rsid w:val="005E5052"/>
    <w:rsid w:val="006764DD"/>
    <w:rsid w:val="00680213"/>
    <w:rsid w:val="006A0362"/>
    <w:rsid w:val="006A13C3"/>
    <w:rsid w:val="0071107E"/>
    <w:rsid w:val="007373D9"/>
    <w:rsid w:val="00752337"/>
    <w:rsid w:val="00755058"/>
    <w:rsid w:val="007C67BB"/>
    <w:rsid w:val="00856CFC"/>
    <w:rsid w:val="00867D3E"/>
    <w:rsid w:val="008E4349"/>
    <w:rsid w:val="009468FD"/>
    <w:rsid w:val="00956D21"/>
    <w:rsid w:val="00A644E2"/>
    <w:rsid w:val="00AD2471"/>
    <w:rsid w:val="00AD6393"/>
    <w:rsid w:val="00B62570"/>
    <w:rsid w:val="00C04BD4"/>
    <w:rsid w:val="00C3428E"/>
    <w:rsid w:val="00CC2386"/>
    <w:rsid w:val="00CC240E"/>
    <w:rsid w:val="00CD693F"/>
    <w:rsid w:val="00D35BF6"/>
    <w:rsid w:val="00DB2B79"/>
    <w:rsid w:val="00DB2F56"/>
    <w:rsid w:val="00DB6980"/>
    <w:rsid w:val="00DD1822"/>
    <w:rsid w:val="00E22F75"/>
    <w:rsid w:val="00E7428C"/>
    <w:rsid w:val="00E84D93"/>
    <w:rsid w:val="00EF3F91"/>
    <w:rsid w:val="00F74EEA"/>
    <w:rsid w:val="00FB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DD"/>
    <w:pPr>
      <w:spacing w:before="120" w:after="120"/>
      <w:ind w:firstLine="720"/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D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ugE1WqsHO4QK5xt5Qumnr3/K6OI=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eJGt2Djk+CA35JInwAIUH+C+E2itDr2/DM61S4bJC2rRrG0NP8DCPi+3gZKbxs/xpZteKH+M
    ZPDr3vLijT2cswFjF3M2nwdkEsoMCfL7itBxfCenT3U+vtmKRcp5lCZM+2pTDvzp5qgKmWRS
    EkeMW9vrhfL8qJKmeVgzIXtPk2I=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lPg8sE/cwMDC8KCPGi1exGcnzSI=</DigestValue>
      </Reference>
      <Reference URI="/word/endnotes.xml?ContentType=application/vnd.openxmlformats-officedocument.wordprocessingml.endnotes+xml">
        <DigestMethod Algorithm="http://www.w3.org/2000/09/xmldsig#sha1"/>
        <DigestValue>4d+gQCaY3EBXEwTtU+NKqqIUI6A=</DigestValue>
      </Reference>
      <Reference URI="/word/fontTable.xml?ContentType=application/vnd.openxmlformats-officedocument.wordprocessingml.fontTable+xml">
        <DigestMethod Algorithm="http://www.w3.org/2000/09/xmldsig#sha1"/>
        <DigestValue>KC78wJOC1NF+K39ytWS0e2e+3jw=</DigestValue>
      </Reference>
      <Reference URI="/word/footnotes.xml?ContentType=application/vnd.openxmlformats-officedocument.wordprocessingml.footnotes+xml">
        <DigestMethod Algorithm="http://www.w3.org/2000/09/xmldsig#sha1"/>
        <DigestValue>9Zum0+0H9cEZ3GUd4WTuRbZhZNk=</DigestValue>
      </Reference>
      <Reference URI="/word/header1.xml?ContentType=application/vnd.openxmlformats-officedocument.wordprocessingml.header+xml">
        <DigestMethod Algorithm="http://www.w3.org/2000/09/xmldsig#sha1"/>
        <DigestValue>6XZ3Xj8vmm6jcM5cNaVuQsB1Sjo=</DigestValue>
      </Reference>
      <Reference URI="/word/settings.xml?ContentType=application/vnd.openxmlformats-officedocument.wordprocessingml.settings+xml">
        <DigestMethod Algorithm="http://www.w3.org/2000/09/xmldsig#sha1"/>
        <DigestValue>sdz/4tGTPPUTNObxVRpOrANvIKk=</DigestValue>
      </Reference>
      <Reference URI="/word/styles.xml?ContentType=application/vnd.openxmlformats-officedocument.wordprocessingml.styles+xml">
        <DigestMethod Algorithm="http://www.w3.org/2000/09/xmldsig#sha1"/>
        <DigestValue>WzlbF2ZJxr7ho0L2XkgsGTlyT7A=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RH97m8mwK+6hgXq/MZNdzeYRDDQ=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2016-01-20T08:27:04Z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Admin</cp:lastModifiedBy>
  <cp:revision>11</cp:revision>
  <cp:lastPrinted>2015-08-19T10:51:00Z</cp:lastPrinted>
  <dcterms:created xsi:type="dcterms:W3CDTF">2016-01-20T07:32:00Z</dcterms:created>
  <dcterms:modified xsi:type="dcterms:W3CDTF">2016-01-20T08:10:00Z</dcterms:modified>
</cp:coreProperties>
</file>